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74DE" w14:textId="1810F566" w:rsidR="00ED58B2" w:rsidRDefault="00000000" w:rsidP="00A80368">
      <w:pPr>
        <w:tabs>
          <w:tab w:val="center" w:pos="4680"/>
          <w:tab w:val="right" w:pos="9366"/>
        </w:tabs>
        <w:spacing w:after="28" w:line="225" w:lineRule="auto"/>
        <w:ind w:left="-15" w:right="-10" w:firstLine="0"/>
        <w:jc w:val="left"/>
      </w:pPr>
      <w:r>
        <w:rPr>
          <w:sz w:val="28"/>
        </w:rPr>
        <w:t xml:space="preserve"> </w:t>
      </w:r>
      <w:r>
        <w:rPr>
          <w:sz w:val="28"/>
        </w:rPr>
        <w:tab/>
        <w:t xml:space="preserve"> </w:t>
      </w:r>
      <w:r>
        <w:rPr>
          <w:sz w:val="28"/>
        </w:rPr>
        <w:tab/>
      </w:r>
    </w:p>
    <w:p w14:paraId="42925DC1" w14:textId="5DA317AE" w:rsidR="003300C9" w:rsidRDefault="003300C9" w:rsidP="00A80368">
      <w:pPr>
        <w:spacing w:after="81" w:line="259" w:lineRule="auto"/>
        <w:ind w:left="0" w:firstLine="0"/>
        <w:jc w:val="left"/>
        <w:rPr>
          <w:rFonts w:ascii="Arial" w:eastAsia="Arial" w:hAnsi="Arial" w:cs="Arial"/>
          <w:b/>
        </w:rPr>
      </w:pPr>
      <w:r>
        <w:rPr>
          <w:noProof/>
        </w:rPr>
        <w:drawing>
          <wp:anchor distT="0" distB="0" distL="114300" distR="114300" simplePos="0" relativeHeight="251659264" behindDoc="0" locked="0" layoutInCell="1" allowOverlap="1" wp14:anchorId="65074693" wp14:editId="7B05E12F">
            <wp:simplePos x="0" y="0"/>
            <wp:positionH relativeFrom="margin">
              <wp:posOffset>1743075</wp:posOffset>
            </wp:positionH>
            <wp:positionV relativeFrom="margin">
              <wp:posOffset>310515</wp:posOffset>
            </wp:positionV>
            <wp:extent cx="2562225" cy="1266825"/>
            <wp:effectExtent l="0" t="0" r="9525" b="9525"/>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62225" cy="1266825"/>
                    </a:xfrm>
                    <a:prstGeom prst="rect">
                      <a:avLst/>
                    </a:prstGeom>
                    <a:noFill/>
                    <a:ln w="9525">
                      <a:noFill/>
                      <a:miter lim="800000"/>
                      <a:headEnd/>
                      <a:tailEnd/>
                    </a:ln>
                  </pic:spPr>
                </pic:pic>
              </a:graphicData>
            </a:graphic>
          </wp:anchor>
        </w:drawing>
      </w:r>
      <w:r>
        <w:rPr>
          <w:rFonts w:ascii="Arial" w:eastAsia="Arial" w:hAnsi="Arial" w:cs="Arial"/>
          <w:b/>
        </w:rPr>
        <w:t xml:space="preserve"> </w:t>
      </w:r>
    </w:p>
    <w:p w14:paraId="5671607F" w14:textId="77777777" w:rsidR="00A80368" w:rsidRDefault="00A80368" w:rsidP="00A80368">
      <w:pPr>
        <w:spacing w:after="81" w:line="259" w:lineRule="auto"/>
        <w:ind w:left="0" w:firstLine="0"/>
        <w:jc w:val="left"/>
        <w:rPr>
          <w:rFonts w:ascii="Arial" w:eastAsia="Arial" w:hAnsi="Arial" w:cs="Arial"/>
          <w:b/>
        </w:rPr>
      </w:pPr>
    </w:p>
    <w:p w14:paraId="64AC9E82" w14:textId="77777777" w:rsidR="00A80368" w:rsidRDefault="00A80368" w:rsidP="00A80368">
      <w:pPr>
        <w:spacing w:after="81" w:line="259" w:lineRule="auto"/>
        <w:ind w:left="0" w:firstLine="0"/>
        <w:jc w:val="left"/>
      </w:pPr>
    </w:p>
    <w:p w14:paraId="63A8B2E1" w14:textId="77777777" w:rsidR="003300C9" w:rsidRDefault="003300C9" w:rsidP="003300C9">
      <w:pPr>
        <w:pStyle w:val="Heading1"/>
        <w:jc w:val="both"/>
      </w:pPr>
    </w:p>
    <w:p w14:paraId="002ECEE3" w14:textId="77777777" w:rsidR="003300C9" w:rsidRDefault="003300C9" w:rsidP="003300C9">
      <w:pPr>
        <w:pStyle w:val="Heading1"/>
        <w:jc w:val="both"/>
      </w:pPr>
    </w:p>
    <w:p w14:paraId="4DE176F7" w14:textId="77777777" w:rsidR="003300C9" w:rsidRDefault="003300C9" w:rsidP="003300C9">
      <w:pPr>
        <w:pStyle w:val="Heading1"/>
        <w:jc w:val="both"/>
      </w:pPr>
    </w:p>
    <w:p w14:paraId="0AB2795D" w14:textId="77777777" w:rsidR="003300C9" w:rsidRDefault="003300C9" w:rsidP="003300C9">
      <w:pPr>
        <w:pStyle w:val="Heading1"/>
        <w:jc w:val="both"/>
      </w:pPr>
    </w:p>
    <w:p w14:paraId="3347FA8D" w14:textId="49DA5C21" w:rsidR="00ED58B2" w:rsidRDefault="00000000" w:rsidP="003300C9">
      <w:pPr>
        <w:pStyle w:val="Heading1"/>
      </w:pPr>
      <w:r>
        <w:t xml:space="preserve">STOCK DONATION POLICY  </w:t>
      </w:r>
    </w:p>
    <w:p w14:paraId="6B63B4A2" w14:textId="77777777" w:rsidR="00ED58B2" w:rsidRDefault="00000000">
      <w:pPr>
        <w:spacing w:after="58" w:line="259" w:lineRule="auto"/>
        <w:ind w:left="0" w:firstLine="0"/>
        <w:jc w:val="left"/>
      </w:pPr>
      <w:r>
        <w:t xml:space="preserve">  </w:t>
      </w:r>
    </w:p>
    <w:p w14:paraId="6B159AA4" w14:textId="77777777" w:rsidR="00ED58B2" w:rsidRDefault="00000000">
      <w:pPr>
        <w:numPr>
          <w:ilvl w:val="0"/>
          <w:numId w:val="1"/>
        </w:numPr>
        <w:ind w:hanging="360"/>
      </w:pPr>
      <w:r>
        <w:t xml:space="preserve">Introduction </w:t>
      </w:r>
    </w:p>
    <w:p w14:paraId="36DA8615" w14:textId="4F96026A" w:rsidR="00ED58B2" w:rsidRDefault="00000000">
      <w:pPr>
        <w:ind w:left="716"/>
      </w:pPr>
      <w:r>
        <w:t xml:space="preserve">The Board of </w:t>
      </w:r>
      <w:r w:rsidR="003300C9">
        <w:t>Hope Resources</w:t>
      </w:r>
      <w:r>
        <w:t xml:space="preserve"> holds all funds of </w:t>
      </w:r>
      <w:r w:rsidR="003300C9">
        <w:t>Hope</w:t>
      </w:r>
      <w:r>
        <w:t xml:space="preserve"> as a fiduciary and is therefore responsible for sound financial management. The following policy is to be considered </w:t>
      </w:r>
      <w:proofErr w:type="gramStart"/>
      <w:r>
        <w:t>in light of</w:t>
      </w:r>
      <w:proofErr w:type="gramEnd"/>
      <w:r>
        <w:t xml:space="preserve"> an overall sense of stewardship.  </w:t>
      </w:r>
    </w:p>
    <w:p w14:paraId="78569AE2" w14:textId="77777777" w:rsidR="00ED58B2" w:rsidRDefault="00000000">
      <w:pPr>
        <w:spacing w:after="0" w:line="259" w:lineRule="auto"/>
        <w:ind w:left="720" w:firstLine="0"/>
        <w:jc w:val="left"/>
      </w:pPr>
      <w:r>
        <w:t xml:space="preserve"> </w:t>
      </w:r>
    </w:p>
    <w:p w14:paraId="2D80C657" w14:textId="77777777" w:rsidR="00ED58B2" w:rsidRDefault="00000000">
      <w:pPr>
        <w:ind w:left="716"/>
      </w:pPr>
      <w:r>
        <w:t xml:space="preserve">The purpose of this policy shall be to set forth procedures and guidelines for receipt of stock donations and assign responsibility for their implementation.  </w:t>
      </w:r>
    </w:p>
    <w:p w14:paraId="4045C35C" w14:textId="77777777" w:rsidR="00ED58B2" w:rsidRDefault="00000000">
      <w:pPr>
        <w:spacing w:after="59" w:line="259" w:lineRule="auto"/>
        <w:ind w:left="720" w:firstLine="0"/>
        <w:jc w:val="left"/>
      </w:pPr>
      <w:r>
        <w:t xml:space="preserve"> </w:t>
      </w:r>
    </w:p>
    <w:p w14:paraId="4F646C66" w14:textId="77777777" w:rsidR="00ED58B2" w:rsidRDefault="00000000">
      <w:pPr>
        <w:numPr>
          <w:ilvl w:val="0"/>
          <w:numId w:val="1"/>
        </w:numPr>
        <w:ind w:hanging="360"/>
      </w:pPr>
      <w:r>
        <w:t xml:space="preserve">Delegation of Authority </w:t>
      </w:r>
    </w:p>
    <w:p w14:paraId="5A9F65F0" w14:textId="0DE9045E" w:rsidR="00ED58B2" w:rsidRDefault="00000000">
      <w:pPr>
        <w:ind w:left="716"/>
      </w:pPr>
      <w:r>
        <w:t xml:space="preserve">The Board delegates supervisory authority over financial transactions and investments to the Finance Committee. In carrying out its responsibilities, the Finance Committee shall act in accordance with this policy and all applicable laws and regulations. Any changes to this policy shall be approved by the Board. </w:t>
      </w:r>
    </w:p>
    <w:p w14:paraId="30167CB5" w14:textId="77777777" w:rsidR="00ED58B2" w:rsidRDefault="00000000">
      <w:pPr>
        <w:spacing w:after="60" w:line="259" w:lineRule="auto"/>
        <w:ind w:left="720" w:firstLine="0"/>
        <w:jc w:val="left"/>
      </w:pPr>
      <w:r>
        <w:t xml:space="preserve"> </w:t>
      </w:r>
      <w:r>
        <w:tab/>
        <w:t xml:space="preserve"> </w:t>
      </w:r>
      <w:r>
        <w:tab/>
        <w:t xml:space="preserve"> </w:t>
      </w:r>
    </w:p>
    <w:p w14:paraId="69BB0165" w14:textId="77777777" w:rsidR="00ED58B2" w:rsidRDefault="00000000">
      <w:pPr>
        <w:numPr>
          <w:ilvl w:val="0"/>
          <w:numId w:val="1"/>
        </w:numPr>
        <w:ind w:hanging="360"/>
      </w:pPr>
      <w:r>
        <w:t xml:space="preserve">Objectives  </w:t>
      </w:r>
    </w:p>
    <w:p w14:paraId="46317122" w14:textId="3AC2BBC1" w:rsidR="00ED58B2" w:rsidRDefault="00000000">
      <w:pPr>
        <w:ind w:left="716"/>
      </w:pPr>
      <w:r>
        <w:t xml:space="preserve">As neither the members of the Board </w:t>
      </w:r>
      <w:r w:rsidR="00B26454">
        <w:t>n</w:t>
      </w:r>
      <w:r>
        <w:t xml:space="preserve">or the Finance Committee are professional investment portfolio managers, this policy establishes that the Finance Committee and/or Treasurer will liquidate stock and mutual fund shares </w:t>
      </w:r>
      <w:r w:rsidR="003300C9">
        <w:t>within one to two weeks of</w:t>
      </w:r>
      <w:r>
        <w:t xml:space="preserve"> receipt. </w:t>
      </w:r>
    </w:p>
    <w:p w14:paraId="71CDFF56" w14:textId="77777777" w:rsidR="00ED58B2" w:rsidRDefault="00000000">
      <w:pPr>
        <w:spacing w:after="0" w:line="259" w:lineRule="auto"/>
        <w:ind w:left="721" w:firstLine="0"/>
        <w:jc w:val="left"/>
      </w:pPr>
      <w:r>
        <w:t xml:space="preserve"> </w:t>
      </w:r>
    </w:p>
    <w:p w14:paraId="06C98C38" w14:textId="77777777" w:rsidR="00ED58B2" w:rsidRDefault="00000000">
      <w:pPr>
        <w:ind w:left="716"/>
      </w:pPr>
      <w:r>
        <w:t xml:space="preserve">The possible transaction cost of the sale is considered small compared to the risk of loss that can be experienced with delay in the sale of shares. </w:t>
      </w:r>
    </w:p>
    <w:p w14:paraId="7D14EB20" w14:textId="77777777" w:rsidR="00ED58B2" w:rsidRDefault="00000000">
      <w:pPr>
        <w:spacing w:after="60" w:line="259" w:lineRule="auto"/>
        <w:ind w:left="1" w:firstLine="0"/>
        <w:jc w:val="left"/>
      </w:pPr>
      <w:r>
        <w:t xml:space="preserve"> </w:t>
      </w:r>
    </w:p>
    <w:p w14:paraId="268D1FF7" w14:textId="77777777" w:rsidR="00ED58B2" w:rsidRDefault="00000000">
      <w:pPr>
        <w:numPr>
          <w:ilvl w:val="0"/>
          <w:numId w:val="1"/>
        </w:numPr>
        <w:ind w:hanging="360"/>
      </w:pPr>
      <w:r>
        <w:t xml:space="preserve">Guidelines </w:t>
      </w:r>
    </w:p>
    <w:p w14:paraId="0F100B98" w14:textId="39A44764" w:rsidR="00ED58B2" w:rsidRDefault="00000000">
      <w:pPr>
        <w:ind w:left="716"/>
      </w:pPr>
      <w:r>
        <w:t xml:space="preserve">An investment account will be maintained with a minimum balance of cash or stock as required to facilitate the donation of publicly traded stock to </w:t>
      </w:r>
      <w:r w:rsidR="007127F3">
        <w:t>Hope</w:t>
      </w:r>
      <w:r>
        <w:t xml:space="preserve"> and liquidation of the stock.  The maintenance of this account to accommodate these transactions is the responsibility of the Treasurer in conjunction with the Finance Committee. </w:t>
      </w:r>
    </w:p>
    <w:p w14:paraId="759976EB" w14:textId="77777777" w:rsidR="00ED58B2" w:rsidRDefault="00000000">
      <w:pPr>
        <w:spacing w:after="0" w:line="259" w:lineRule="auto"/>
        <w:ind w:left="721" w:firstLine="0"/>
        <w:jc w:val="left"/>
      </w:pPr>
      <w:r>
        <w:t xml:space="preserve"> </w:t>
      </w:r>
    </w:p>
    <w:p w14:paraId="379F8A45" w14:textId="77777777" w:rsidR="00C03C2D" w:rsidRDefault="00C03C2D">
      <w:pPr>
        <w:ind w:left="716"/>
      </w:pPr>
    </w:p>
    <w:p w14:paraId="13837CD4" w14:textId="2B9CC0DC" w:rsidR="003300C9" w:rsidRDefault="003300C9">
      <w:pPr>
        <w:ind w:left="716"/>
      </w:pPr>
      <w:r>
        <w:lastRenderedPageBreak/>
        <w:t>Consulting the Executive Director and/or Treasurer, the Finance Committee will authorize the Treasurer to complete one of the following transactions:</w:t>
      </w:r>
    </w:p>
    <w:p w14:paraId="00AE1B9C" w14:textId="1BBFD398" w:rsidR="003300C9" w:rsidRDefault="003300C9" w:rsidP="003300C9">
      <w:pPr>
        <w:pStyle w:val="ListParagraph"/>
        <w:numPr>
          <w:ilvl w:val="0"/>
          <w:numId w:val="3"/>
        </w:numPr>
      </w:pPr>
      <w:r>
        <w:t>Proceeds of the liquidated stock will be deposited into the general operating fund; or</w:t>
      </w:r>
    </w:p>
    <w:p w14:paraId="0103B368" w14:textId="4441EDAE" w:rsidR="00542D58" w:rsidRDefault="00542D58" w:rsidP="003300C9">
      <w:pPr>
        <w:pStyle w:val="ListParagraph"/>
        <w:numPr>
          <w:ilvl w:val="0"/>
          <w:numId w:val="3"/>
        </w:numPr>
      </w:pPr>
      <w:r>
        <w:t>Proceeds will be liquidated and held in a money market and/or CD account.</w:t>
      </w:r>
    </w:p>
    <w:p w14:paraId="192AAD85" w14:textId="19337458" w:rsidR="003300C9" w:rsidRDefault="003300C9" w:rsidP="003300C9">
      <w:pPr>
        <w:pStyle w:val="ListParagraph"/>
        <w:numPr>
          <w:ilvl w:val="0"/>
          <w:numId w:val="3"/>
        </w:numPr>
      </w:pPr>
      <w:r>
        <w:t>Proceeds of the liquidated stock will be deposited into the Hope Resources Account of the Berrien Community Foundation Endowment Fund.</w:t>
      </w:r>
    </w:p>
    <w:p w14:paraId="4FCE35C0" w14:textId="77777777" w:rsidR="00ED58B2" w:rsidRDefault="00000000">
      <w:pPr>
        <w:spacing w:after="0" w:line="259" w:lineRule="auto"/>
        <w:ind w:left="721" w:firstLine="0"/>
        <w:jc w:val="left"/>
      </w:pPr>
      <w:r>
        <w:t xml:space="preserve"> </w:t>
      </w:r>
    </w:p>
    <w:p w14:paraId="34F0F472" w14:textId="77777777" w:rsidR="00ED58B2" w:rsidRDefault="00000000">
      <w:pPr>
        <w:ind w:left="716"/>
      </w:pPr>
      <w:r>
        <w:t xml:space="preserve">Proceeds from the sale of the stock are considered unrestricted contributed income unless the donor has imposed a restriction as a condition of the gift in which case procedures for accounting for restricted contributions will be followed.  </w:t>
      </w:r>
    </w:p>
    <w:p w14:paraId="26375BC3" w14:textId="1FCB14DC" w:rsidR="00ED58B2" w:rsidRDefault="00000000" w:rsidP="003300C9">
      <w:pPr>
        <w:tabs>
          <w:tab w:val="center" w:pos="4680"/>
          <w:tab w:val="right" w:pos="9366"/>
        </w:tabs>
        <w:spacing w:after="28" w:line="225" w:lineRule="auto"/>
        <w:ind w:left="-15" w:right="-10" w:firstLine="0"/>
        <w:jc w:val="left"/>
      </w:pPr>
      <w:r>
        <w:rPr>
          <w:sz w:val="28"/>
        </w:rPr>
        <w:t xml:space="preserve"> </w:t>
      </w:r>
      <w:r>
        <w:rPr>
          <w:sz w:val="28"/>
        </w:rPr>
        <w:tab/>
        <w:t xml:space="preserve"> </w:t>
      </w:r>
      <w:r>
        <w:rPr>
          <w:sz w:val="28"/>
        </w:rPr>
        <w:tab/>
      </w:r>
      <w:r>
        <w:t xml:space="preserve"> </w:t>
      </w:r>
    </w:p>
    <w:p w14:paraId="34C80701" w14:textId="77777777" w:rsidR="00ED58B2" w:rsidRDefault="00000000">
      <w:pPr>
        <w:spacing w:after="71"/>
      </w:pPr>
      <w:r>
        <w:t>5.</w:t>
      </w:r>
      <w:r>
        <w:rPr>
          <w:rFonts w:ascii="Arial" w:eastAsia="Arial" w:hAnsi="Arial" w:cs="Arial"/>
        </w:rPr>
        <w:t xml:space="preserve"> </w:t>
      </w:r>
      <w:r>
        <w:t xml:space="preserve">Assignment of Responsibility </w:t>
      </w:r>
    </w:p>
    <w:p w14:paraId="78C18FEB" w14:textId="77777777" w:rsidR="00ED58B2" w:rsidRDefault="00000000">
      <w:pPr>
        <w:numPr>
          <w:ilvl w:val="0"/>
          <w:numId w:val="2"/>
        </w:numPr>
        <w:spacing w:after="72"/>
        <w:ind w:hanging="360"/>
      </w:pPr>
      <w:r>
        <w:t xml:space="preserve">Responsibility of the Finance Committee </w:t>
      </w:r>
    </w:p>
    <w:p w14:paraId="34BB336A" w14:textId="77777777" w:rsidR="00ED58B2" w:rsidRDefault="00000000">
      <w:pPr>
        <w:numPr>
          <w:ilvl w:val="1"/>
          <w:numId w:val="2"/>
        </w:numPr>
        <w:spacing w:after="58"/>
        <w:ind w:left="2160" w:hanging="336"/>
      </w:pPr>
      <w:r>
        <w:t xml:space="preserve">Conduct an annual internal audit of Stock/Investment account transactions in collaboration with the treasurer to ensure accuracy of balances reported to the board.  The committee will provide a summary report reflecting activities within the account and verifying the account balance.  </w:t>
      </w:r>
    </w:p>
    <w:p w14:paraId="0CB04BE4" w14:textId="77777777" w:rsidR="00ED58B2" w:rsidRDefault="00000000">
      <w:pPr>
        <w:numPr>
          <w:ilvl w:val="0"/>
          <w:numId w:val="2"/>
        </w:numPr>
        <w:spacing w:after="72"/>
        <w:ind w:hanging="360"/>
      </w:pPr>
      <w:r>
        <w:t xml:space="preserve">Responsibility of the Treasurer </w:t>
      </w:r>
    </w:p>
    <w:p w14:paraId="625C3042" w14:textId="4CAE629A" w:rsidR="00ED58B2" w:rsidRDefault="00000000">
      <w:pPr>
        <w:numPr>
          <w:ilvl w:val="1"/>
          <w:numId w:val="2"/>
        </w:numPr>
        <w:spacing w:after="54"/>
        <w:ind w:left="2160" w:hanging="336"/>
      </w:pPr>
      <w:r>
        <w:t>Donation valuation will be the average of the high and low stock/fund price on the day donation is received</w:t>
      </w:r>
      <w:r w:rsidR="00542D58">
        <w:t>.</w:t>
      </w:r>
    </w:p>
    <w:p w14:paraId="05B44A4B" w14:textId="347DD859" w:rsidR="00ED58B2" w:rsidRDefault="00000000">
      <w:pPr>
        <w:numPr>
          <w:ilvl w:val="1"/>
          <w:numId w:val="2"/>
        </w:numPr>
        <w:spacing w:after="71"/>
        <w:ind w:left="2160" w:hanging="336"/>
      </w:pPr>
      <w:r>
        <w:t xml:space="preserve">Liquidate stocks </w:t>
      </w:r>
      <w:r w:rsidR="003300C9">
        <w:t>expeditiously as instructed by the Finance Committee</w:t>
      </w:r>
      <w:r w:rsidR="00542D58">
        <w:t>.</w:t>
      </w:r>
      <w:r>
        <w:t xml:space="preserve"> </w:t>
      </w:r>
    </w:p>
    <w:p w14:paraId="4A94016C" w14:textId="59E3EBDC" w:rsidR="00ED58B2" w:rsidRDefault="00000000">
      <w:pPr>
        <w:numPr>
          <w:ilvl w:val="0"/>
          <w:numId w:val="2"/>
        </w:numPr>
        <w:spacing w:after="69"/>
        <w:ind w:hanging="360"/>
      </w:pPr>
      <w:r>
        <w:t xml:space="preserve">Responsibility of </w:t>
      </w:r>
      <w:r w:rsidR="003300C9">
        <w:t>the Board</w:t>
      </w:r>
      <w:r>
        <w:t xml:space="preserve"> </w:t>
      </w:r>
    </w:p>
    <w:p w14:paraId="27FCB627" w14:textId="60BBABB9" w:rsidR="003300C9" w:rsidRDefault="00542D58">
      <w:pPr>
        <w:numPr>
          <w:ilvl w:val="1"/>
          <w:numId w:val="2"/>
        </w:numPr>
        <w:spacing w:line="326" w:lineRule="auto"/>
        <w:ind w:left="2160" w:hanging="336"/>
      </w:pPr>
      <w:r>
        <w:t>Prior to accepting a gift of stock, clarify to donor</w:t>
      </w:r>
      <w:r w:rsidR="003300C9">
        <w:t>s</w:t>
      </w:r>
      <w:r>
        <w:t xml:space="preserve"> that it is </w:t>
      </w:r>
      <w:r w:rsidR="003300C9">
        <w:t>Hope</w:t>
      </w:r>
      <w:r>
        <w:t xml:space="preserve"> policy to liquidate stock after receipt.</w:t>
      </w:r>
    </w:p>
    <w:p w14:paraId="2B0775CF" w14:textId="153BDC44" w:rsidR="00ED58B2" w:rsidRDefault="00000000">
      <w:pPr>
        <w:numPr>
          <w:ilvl w:val="1"/>
          <w:numId w:val="2"/>
        </w:numPr>
        <w:spacing w:line="326" w:lineRule="auto"/>
        <w:ind w:left="2160" w:hanging="336"/>
      </w:pPr>
      <w:r>
        <w:t xml:space="preserve">Thank </w:t>
      </w:r>
      <w:proofErr w:type="gramStart"/>
      <w:r>
        <w:t>donor</w:t>
      </w:r>
      <w:proofErr w:type="gramEnd"/>
      <w:r>
        <w:t xml:space="preserve"> in a timely manner upon acceptance</w:t>
      </w:r>
      <w:r w:rsidR="00542D58">
        <w:t>.</w:t>
      </w:r>
    </w:p>
    <w:p w14:paraId="583F5D6A" w14:textId="77777777" w:rsidR="00ED58B2" w:rsidRDefault="00000000">
      <w:pPr>
        <w:spacing w:after="0" w:line="259" w:lineRule="auto"/>
        <w:ind w:left="1" w:firstLine="0"/>
        <w:jc w:val="left"/>
      </w:pPr>
      <w:r>
        <w:t xml:space="preserve">  </w:t>
      </w:r>
    </w:p>
    <w:p w14:paraId="11EF95D6" w14:textId="77777777" w:rsidR="00ED58B2" w:rsidRDefault="00000000">
      <w:pPr>
        <w:spacing w:after="0" w:line="259" w:lineRule="auto"/>
        <w:ind w:left="1" w:firstLine="0"/>
        <w:jc w:val="left"/>
      </w:pPr>
      <w:r>
        <w:t xml:space="preserve"> </w:t>
      </w:r>
    </w:p>
    <w:p w14:paraId="2F53DC8E" w14:textId="77777777" w:rsidR="00ED58B2" w:rsidRDefault="00000000">
      <w:pPr>
        <w:spacing w:after="0" w:line="259" w:lineRule="auto"/>
        <w:ind w:left="1" w:firstLine="0"/>
        <w:jc w:val="left"/>
      </w:pPr>
      <w:r>
        <w:t xml:space="preserve">  </w:t>
      </w:r>
    </w:p>
    <w:p w14:paraId="3F40F4B3" w14:textId="77777777" w:rsidR="00ED58B2" w:rsidRDefault="00000000">
      <w:pPr>
        <w:spacing w:after="0" w:line="259" w:lineRule="auto"/>
        <w:ind w:left="1" w:firstLine="0"/>
        <w:jc w:val="left"/>
      </w:pPr>
      <w:r>
        <w:t xml:space="preserve">  </w:t>
      </w:r>
    </w:p>
    <w:p w14:paraId="39F84AF3" w14:textId="77777777" w:rsidR="00ED58B2" w:rsidRDefault="00000000">
      <w:pPr>
        <w:spacing w:after="0" w:line="259" w:lineRule="auto"/>
        <w:ind w:left="1" w:firstLine="0"/>
        <w:jc w:val="left"/>
      </w:pPr>
      <w:r>
        <w:t xml:space="preserve"> </w:t>
      </w:r>
    </w:p>
    <w:sectPr w:rsidR="00ED58B2">
      <w:headerReference w:type="even" r:id="rId8"/>
      <w:headerReference w:type="default" r:id="rId9"/>
      <w:footerReference w:type="even" r:id="rId10"/>
      <w:footerReference w:type="default" r:id="rId11"/>
      <w:headerReference w:type="first" r:id="rId12"/>
      <w:footerReference w:type="first" r:id="rId13"/>
      <w:pgSz w:w="12240" w:h="15840"/>
      <w:pgMar w:top="701" w:right="1434" w:bottom="159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009A" w14:textId="77777777" w:rsidR="00BE53EC" w:rsidRDefault="00BE53EC" w:rsidP="002458D0">
      <w:pPr>
        <w:spacing w:after="0" w:line="240" w:lineRule="auto"/>
      </w:pPr>
      <w:r>
        <w:separator/>
      </w:r>
    </w:p>
  </w:endnote>
  <w:endnote w:type="continuationSeparator" w:id="0">
    <w:p w14:paraId="58DC7144" w14:textId="77777777" w:rsidR="00BE53EC" w:rsidRDefault="00BE53EC" w:rsidP="0024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A8BC" w14:textId="77777777" w:rsidR="008917B4" w:rsidRDefault="00891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8AF8" w14:textId="77777777" w:rsidR="008917B4" w:rsidRDefault="00891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3204" w14:textId="77777777" w:rsidR="008917B4" w:rsidRDefault="00891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59DE" w14:textId="77777777" w:rsidR="00BE53EC" w:rsidRDefault="00BE53EC" w:rsidP="002458D0">
      <w:pPr>
        <w:spacing w:after="0" w:line="240" w:lineRule="auto"/>
      </w:pPr>
      <w:r>
        <w:separator/>
      </w:r>
    </w:p>
  </w:footnote>
  <w:footnote w:type="continuationSeparator" w:id="0">
    <w:p w14:paraId="2A072CB6" w14:textId="77777777" w:rsidR="00BE53EC" w:rsidRDefault="00BE53EC" w:rsidP="00245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C77C" w14:textId="77777777" w:rsidR="008917B4" w:rsidRDefault="00891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A5EA" w14:textId="77777777" w:rsidR="002458D0" w:rsidRDefault="002458D0">
    <w:pPr>
      <w:pStyle w:val="Header"/>
      <w:rPr>
        <w:b/>
        <w:bCs/>
      </w:rPr>
    </w:pPr>
    <w:r>
      <w:rPr>
        <w:b/>
        <w:bCs/>
      </w:rPr>
      <w:t>Hope Resources, Coloma, MI</w:t>
    </w:r>
    <w:r>
      <w:rPr>
        <w:b/>
        <w:bCs/>
      </w:rPr>
      <w:tab/>
    </w:r>
  </w:p>
  <w:p w14:paraId="2E80D8B7" w14:textId="77777777" w:rsidR="002458D0" w:rsidRDefault="002458D0">
    <w:pPr>
      <w:pStyle w:val="Header"/>
      <w:rPr>
        <w:b/>
        <w:bCs/>
      </w:rPr>
    </w:pPr>
    <w:r>
      <w:rPr>
        <w:b/>
        <w:bCs/>
      </w:rPr>
      <w:t xml:space="preserve">Created: November 2025 </w:t>
    </w:r>
  </w:p>
  <w:p w14:paraId="67A2CD65" w14:textId="02EA6443" w:rsidR="002458D0" w:rsidRPr="002458D0" w:rsidRDefault="002458D0" w:rsidP="002458D0">
    <w:pPr>
      <w:pStyle w:val="Header"/>
      <w:ind w:left="0" w:firstLine="0"/>
      <w:rPr>
        <w:b/>
        <w:bCs/>
      </w:rPr>
    </w:pPr>
    <w:r>
      <w:rPr>
        <w:b/>
        <w:bCs/>
      </w:rPr>
      <w:t xml:space="preserve">       Adopted:</w:t>
    </w:r>
    <w:r w:rsidR="008917B4">
      <w:rPr>
        <w:b/>
        <w:bCs/>
      </w:rPr>
      <w:t xml:space="preserve"> November 20, 2025</w:t>
    </w:r>
    <w:r>
      <w:rPr>
        <w:b/>
        <w:bCs/>
      </w:rPr>
      <w:tab/>
    </w:r>
  </w:p>
  <w:p w14:paraId="6AD0DDE3" w14:textId="77777777" w:rsidR="002458D0" w:rsidRDefault="00245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0515" w14:textId="77777777" w:rsidR="008917B4" w:rsidRDefault="00891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1B"/>
    <w:multiLevelType w:val="hybridMultilevel"/>
    <w:tmpl w:val="E3281748"/>
    <w:lvl w:ilvl="0" w:tplc="6CE4DE4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F0BFD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7463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8E3EC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7404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8213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22174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2B52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B0D3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2D43B1"/>
    <w:multiLevelType w:val="hybridMultilevel"/>
    <w:tmpl w:val="58AC1708"/>
    <w:lvl w:ilvl="0" w:tplc="CE6A38AA">
      <w:start w:val="1"/>
      <w:numFmt w:val="lowerLetter"/>
      <w:lvlText w:val="%1."/>
      <w:lvlJc w:val="left"/>
      <w:pPr>
        <w:ind w:left="1441" w:hanging="360"/>
      </w:pPr>
      <w:rPr>
        <w:rFonts w:ascii="Calibri" w:eastAsia="Calibri" w:hAnsi="Calibri" w:cs="Calibri"/>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 w15:restartNumberingAfterBreak="0">
    <w:nsid w:val="709141C2"/>
    <w:multiLevelType w:val="hybridMultilevel"/>
    <w:tmpl w:val="C032E14C"/>
    <w:lvl w:ilvl="0" w:tplc="B3D6A73C">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C8133A">
      <w:start w:val="1"/>
      <w:numFmt w:val="lowerRoman"/>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CED7D4">
      <w:start w:val="1"/>
      <w:numFmt w:val="lowerRoman"/>
      <w:lvlText w:val="%3"/>
      <w:lvlJc w:val="left"/>
      <w:pPr>
        <w:ind w:left="2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9A14D8">
      <w:start w:val="1"/>
      <w:numFmt w:val="decimal"/>
      <w:lvlText w:val="%4"/>
      <w:lvlJc w:val="left"/>
      <w:pPr>
        <w:ind w:left="3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A81AD6">
      <w:start w:val="1"/>
      <w:numFmt w:val="lowerLetter"/>
      <w:lvlText w:val="%5"/>
      <w:lvlJc w:val="left"/>
      <w:pPr>
        <w:ind w:left="4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B65264">
      <w:start w:val="1"/>
      <w:numFmt w:val="lowerRoman"/>
      <w:lvlText w:val="%6"/>
      <w:lvlJc w:val="left"/>
      <w:pPr>
        <w:ind w:left="5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8CE24A">
      <w:start w:val="1"/>
      <w:numFmt w:val="decimal"/>
      <w:lvlText w:val="%7"/>
      <w:lvlJc w:val="left"/>
      <w:pPr>
        <w:ind w:left="5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E06B8E">
      <w:start w:val="1"/>
      <w:numFmt w:val="lowerLetter"/>
      <w:lvlText w:val="%8"/>
      <w:lvlJc w:val="left"/>
      <w:pPr>
        <w:ind w:left="6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0E6C1C">
      <w:start w:val="1"/>
      <w:numFmt w:val="lowerRoman"/>
      <w:lvlText w:val="%9"/>
      <w:lvlJc w:val="left"/>
      <w:pPr>
        <w:ind w:left="7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23816913">
    <w:abstractNumId w:val="0"/>
  </w:num>
  <w:num w:numId="2" w16cid:durableId="1709337412">
    <w:abstractNumId w:val="2"/>
  </w:num>
  <w:num w:numId="3" w16cid:durableId="1182865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B2"/>
    <w:rsid w:val="00002220"/>
    <w:rsid w:val="002458D0"/>
    <w:rsid w:val="003300C9"/>
    <w:rsid w:val="00484EEC"/>
    <w:rsid w:val="00542D58"/>
    <w:rsid w:val="00671ACD"/>
    <w:rsid w:val="007127F3"/>
    <w:rsid w:val="007D13A4"/>
    <w:rsid w:val="008917B4"/>
    <w:rsid w:val="009A583D"/>
    <w:rsid w:val="00A80368"/>
    <w:rsid w:val="00B26454"/>
    <w:rsid w:val="00B745C2"/>
    <w:rsid w:val="00BE53EC"/>
    <w:rsid w:val="00C03C2D"/>
    <w:rsid w:val="00C046AF"/>
    <w:rsid w:val="00CE434D"/>
    <w:rsid w:val="00D57D6B"/>
    <w:rsid w:val="00ED58B2"/>
    <w:rsid w:val="00F71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0D3A"/>
  <w15:docId w15:val="{CB762922-CB4D-4E02-8BEE-0B4D1F74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3" w:lineRule="auto"/>
      <w:ind w:left="37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8"/>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3300C9"/>
    <w:pPr>
      <w:ind w:left="720"/>
      <w:contextualSpacing/>
    </w:pPr>
  </w:style>
  <w:style w:type="paragraph" w:styleId="Header">
    <w:name w:val="header"/>
    <w:basedOn w:val="Normal"/>
    <w:link w:val="HeaderChar"/>
    <w:uiPriority w:val="99"/>
    <w:unhideWhenUsed/>
    <w:rsid w:val="00245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D0"/>
    <w:rPr>
      <w:rFonts w:ascii="Calibri" w:eastAsia="Calibri" w:hAnsi="Calibri" w:cs="Calibri"/>
      <w:color w:val="000000"/>
      <w:sz w:val="22"/>
    </w:rPr>
  </w:style>
  <w:style w:type="paragraph" w:styleId="Footer">
    <w:name w:val="footer"/>
    <w:basedOn w:val="Normal"/>
    <w:link w:val="FooterChar"/>
    <w:uiPriority w:val="99"/>
    <w:unhideWhenUsed/>
    <w:rsid w:val="00245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D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D Meyer</dc:creator>
  <cp:keywords/>
  <cp:lastModifiedBy>Sherry D Meyer</cp:lastModifiedBy>
  <cp:revision>9</cp:revision>
  <dcterms:created xsi:type="dcterms:W3CDTF">2025-11-07T21:40:00Z</dcterms:created>
  <dcterms:modified xsi:type="dcterms:W3CDTF">2025-11-22T17:21:00Z</dcterms:modified>
</cp:coreProperties>
</file>